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Warunkiem bezpiecznego wykonania kolonoskopii i pełnej oceny śluzówki jelita grubego jest jak najdokładniejsze oczyszczenie jelita ze stolca. Dlatego bardzo ważne jest dokładne wypełnienie poniższych zaleceń.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line="276" w:lineRule="auto"/>
        <w:rPr>
          <w:rFonts w:ascii="Times New Roman" w:cs="Times New Roman" w:eastAsia="Times New Roman" w:hAnsi="Times New Roman"/>
        </w:rPr>
      </w:pPr>
      <w:bookmarkStart w:colFirst="0" w:colLast="0" w:name="_yvae61v26d1i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Przygotowanie do kolonoskopii za pomocą preparatu EZICLEN</w:t>
      </w:r>
    </w:p>
    <w:p w:rsidR="00000000" w:rsidDel="00000000" w:rsidP="00000000" w:rsidRDefault="00000000" w:rsidRPr="00000000" w14:paraId="00000003">
      <w:pPr>
        <w:spacing w:before="200" w:line="360" w:lineRule="auto"/>
        <w:rPr/>
      </w:pPr>
      <w:r w:rsidDel="00000000" w:rsidR="00000000" w:rsidRPr="00000000">
        <w:rPr>
          <w:rtl w:val="0"/>
        </w:rPr>
        <w:t xml:space="preserve">Na </w:t>
      </w:r>
      <w:r w:rsidDel="00000000" w:rsidR="00000000" w:rsidRPr="00000000">
        <w:rPr>
          <w:b w:val="1"/>
          <w:bCs w:val="1"/>
          <w:rtl w:val="0"/>
        </w:rPr>
        <w:t xml:space="preserve">5 dni przed badaniem </w:t>
      </w:r>
      <w:r w:rsidDel="00000000" w:rsidR="00000000" w:rsidRPr="00000000">
        <w:rPr>
          <w:rtl w:val="0"/>
        </w:rPr>
        <w:t xml:space="preserve">nie spożywać warzyw i owoców w żadnej postaci (również w przetworach – takich jak dżemy, konfitury, kompoty, przeciery), czerwonego barszczu, ciemnego pieczywa, pieczywa z ziarnami, produktów z makiem, siemieniem lnianym, otrębami, orzechami. Odstawić leki zawierające żelazo.</w:t>
      </w:r>
    </w:p>
    <w:p w:rsidR="00000000" w:rsidDel="00000000" w:rsidP="00000000" w:rsidRDefault="00000000" w:rsidRPr="00000000" w14:paraId="00000004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/>
      </w:pPr>
      <w:r w:rsidDel="00000000" w:rsidR="00000000" w:rsidRPr="00000000">
        <w:rPr>
          <w:rtl w:val="0"/>
        </w:rPr>
        <w:t xml:space="preserve">Na </w:t>
      </w:r>
      <w:r w:rsidDel="00000000" w:rsidR="00000000" w:rsidRPr="00000000">
        <w:rPr>
          <w:b w:val="1"/>
          <w:bCs w:val="1"/>
          <w:rtl w:val="0"/>
        </w:rPr>
        <w:t xml:space="preserve">2 dni przed badaniem </w:t>
      </w:r>
      <w:r w:rsidDel="00000000" w:rsidR="00000000" w:rsidRPr="00000000">
        <w:rPr>
          <w:rtl w:val="0"/>
        </w:rPr>
        <w:t xml:space="preserve">nie spożywać tłustych wędlin i mięs, napojów gazowanych, czerwonego barszczu. Zalecana jest dieta półpłynna, kisiele (jasny kolor, bez dodatku owoców), kleiki, makaron, pieczywo żytnie i pszenne, gotowane mięso i ryby, nabiał, napoje niegazowane (klarowne), herbata, kawa (bez fusów).</w:t>
      </w:r>
    </w:p>
    <w:p w:rsidR="00000000" w:rsidDel="00000000" w:rsidP="00000000" w:rsidRDefault="00000000" w:rsidRPr="00000000" w14:paraId="00000006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>
          <w:rtl w:val="0"/>
        </w:rPr>
        <w:t xml:space="preserve">Na </w:t>
      </w:r>
      <w:r w:rsidDel="00000000" w:rsidR="00000000" w:rsidRPr="00000000">
        <w:rPr>
          <w:b w:val="1"/>
          <w:bCs w:val="1"/>
          <w:rtl w:val="0"/>
        </w:rPr>
        <w:t xml:space="preserve">1 dzień przed badaniem</w:t>
      </w:r>
      <w:r w:rsidDel="00000000" w:rsidR="00000000" w:rsidRPr="00000000">
        <w:rPr>
          <w:rtl w:val="0"/>
        </w:rPr>
        <w:t xml:space="preserve">: lekkostrawne śniadanie (pieczywo pszenne, biały ser, miód, gotowane jajka), na obiad przecedzony bulion. O godz. 15:00 zakończyć spożywanie pokarmów stałych (można pić do woli wodę, słabą herbatę, kawę bez mleka, jasny kisiel, ssać landrynki, jeść miód). Wieczorem zażyć 2 kapsułki ULGIX MAX.</w:t>
      </w:r>
    </w:p>
    <w:p w:rsidR="00000000" w:rsidDel="00000000" w:rsidP="00000000" w:rsidRDefault="00000000" w:rsidRPr="00000000" w14:paraId="00000008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W dniu badania</w:t>
      </w:r>
      <w:r w:rsidDel="00000000" w:rsidR="00000000" w:rsidRPr="00000000">
        <w:rPr>
          <w:rtl w:val="0"/>
        </w:rPr>
        <w:t xml:space="preserve"> nie spożywać pokarmów stałych. Rano zażyć 2 kapsułki ULGIX MAX.</w:t>
      </w:r>
    </w:p>
    <w:p w:rsidR="00000000" w:rsidDel="00000000" w:rsidP="00000000" w:rsidRDefault="00000000" w:rsidRPr="00000000" w14:paraId="0000000A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/>
      </w:pPr>
      <w:r w:rsidDel="00000000" w:rsidR="00000000" w:rsidRPr="00000000">
        <w:rPr>
          <w:rtl w:val="0"/>
        </w:rPr>
        <w:t xml:space="preserve">W ciągu całej procedury przygotowania </w:t>
      </w:r>
      <w:r w:rsidDel="00000000" w:rsidR="00000000" w:rsidRPr="00000000">
        <w:rPr>
          <w:b w:val="1"/>
          <w:bCs w:val="1"/>
          <w:rtl w:val="0"/>
        </w:rPr>
        <w:t xml:space="preserve">OBOWIĄZKOWO NALEŻY WYPIĆ CO NAJMNIEJ 4 LITRY PŁYNÓW</w:t>
      </w:r>
      <w:r w:rsidDel="00000000" w:rsidR="00000000" w:rsidRPr="00000000">
        <w:rPr>
          <w:rtl w:val="0"/>
        </w:rPr>
        <w:t xml:space="preserve">. Jest to niezbędny warunek działania leku.</w:t>
      </w:r>
    </w:p>
    <w:p w:rsidR="00000000" w:rsidDel="00000000" w:rsidP="00000000" w:rsidRDefault="00000000" w:rsidRPr="00000000" w14:paraId="0000000C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/>
      </w:pPr>
      <w:r w:rsidDel="00000000" w:rsidR="00000000" w:rsidRPr="00000000">
        <w:rPr>
          <w:rtl w:val="0"/>
        </w:rPr>
        <w:t xml:space="preserve">Zaprzestać picia płynów 3 godziny przed zabiegiem w analgosedacji (znieczuleniu).</w:t>
      </w:r>
    </w:p>
    <w:p w:rsidR="00000000" w:rsidDel="00000000" w:rsidP="00000000" w:rsidRDefault="00000000" w:rsidRPr="00000000" w14:paraId="0000000E">
      <w:pPr>
        <w:pStyle w:val="Heading4"/>
        <w:spacing w:line="360" w:lineRule="auto"/>
        <w:rPr>
          <w:color w:val="000000"/>
        </w:rPr>
      </w:pPr>
      <w:bookmarkStart w:colFirst="0" w:colLast="0" w:name="_q5xsk0uh0x9b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rPr/>
      </w:pPr>
      <w:bookmarkStart w:colFirst="0" w:colLast="0" w:name="_jqj2r5o92bhv" w:id="2"/>
      <w:bookmarkEnd w:id="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rPr>
          <w:rFonts w:ascii="Arial" w:cs="Arial" w:eastAsia="Arial" w:hAnsi="Arial"/>
        </w:rPr>
      </w:pPr>
      <w:bookmarkStart w:colFirst="0" w:colLast="0" w:name="_ati6k6mdpfrt" w:id="3"/>
      <w:bookmarkEnd w:id="3"/>
      <w:r w:rsidDel="00000000" w:rsidR="00000000" w:rsidRPr="00000000">
        <w:rPr>
          <w:rtl w:val="0"/>
        </w:rPr>
        <w:t xml:space="preserve">Schemat 1-dniowy przygotowania do kolonoskopii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360" w:lineRule="auto"/>
        <w:rPr/>
      </w:pPr>
      <w:r w:rsidDel="00000000" w:rsidR="00000000" w:rsidRPr="00000000">
        <w:rPr>
          <w:rtl w:val="0"/>
        </w:rPr>
        <w:t xml:space="preserve">(dla badań przeprowadzanych po godz. 18:00)</w:t>
      </w:r>
    </w:p>
    <w:p w:rsidR="00000000" w:rsidDel="00000000" w:rsidP="00000000" w:rsidRDefault="00000000" w:rsidRPr="00000000" w14:paraId="00000012">
      <w:pPr>
        <w:widowControl w:val="0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Dawka pierwsza preparatu</w:t>
      </w:r>
      <w:r w:rsidDel="00000000" w:rsidR="00000000" w:rsidRPr="00000000">
        <w:rPr>
          <w:rtl w:val="0"/>
        </w:rPr>
        <w:t xml:space="preserve"> – rano w dniu badania, godz. 6:00-7:00. Otwórz jedną butelkę EZICLENu i wlej jej zawartość do załączonego kubka. Dodaj wody do poziomu kreski na kubku. W ciągu następnych 30-60 min. powoli wypij cały płyn z kubka. W ciągu następnej godziny wypij jeszcze co najmniej 2 kubki wypełnione wodą.</w:t>
      </w:r>
    </w:p>
    <w:p w:rsidR="00000000" w:rsidDel="00000000" w:rsidP="00000000" w:rsidRDefault="00000000" w:rsidRPr="00000000" w14:paraId="00000014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Dawka druga preparatu </w:t>
      </w:r>
      <w:r w:rsidDel="00000000" w:rsidR="00000000" w:rsidRPr="00000000">
        <w:rPr>
          <w:rtl w:val="0"/>
        </w:rPr>
        <w:t xml:space="preserve">– godz.12:00-13:00 powtórz czynności jak wyżej, pamiętając o tym, by zakończyć picie 3 godziny przed badaniem.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4"/>
        <w:widowControl w:val="0"/>
        <w:spacing w:line="360" w:lineRule="auto"/>
        <w:rPr>
          <w:color w:val="000000"/>
        </w:rPr>
      </w:pPr>
      <w:bookmarkStart w:colFirst="0" w:colLast="0" w:name="_erh0wb8y3z91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widowControl w:val="0"/>
        <w:spacing w:line="360" w:lineRule="auto"/>
        <w:rPr>
          <w:sz w:val="32"/>
          <w:szCs w:val="32"/>
        </w:rPr>
      </w:pPr>
      <w:bookmarkStart w:colFirst="0" w:colLast="0" w:name="_2y5dh2oky88j" w:id="5"/>
      <w:bookmarkEnd w:id="5"/>
      <w:r w:rsidDel="00000000" w:rsidR="00000000" w:rsidRPr="00000000">
        <w:rPr>
          <w:rtl w:val="0"/>
        </w:rPr>
        <w:t xml:space="preserve">Schemat 2-dniowy (podzielony) przygotowania do kolonoskopii</w:t>
      </w:r>
      <w:r w:rsidDel="00000000" w:rsidR="00000000" w:rsidRPr="00000000">
        <w:rPr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line="360" w:lineRule="auto"/>
        <w:rPr/>
      </w:pPr>
      <w:r w:rsidDel="00000000" w:rsidR="00000000" w:rsidRPr="00000000">
        <w:rPr>
          <w:rtl w:val="0"/>
        </w:rPr>
        <w:t xml:space="preserve">(dla badań przeprowadzanych do godz. 18:00)</w:t>
      </w:r>
    </w:p>
    <w:p w:rsidR="00000000" w:rsidDel="00000000" w:rsidP="00000000" w:rsidRDefault="00000000" w:rsidRPr="00000000" w14:paraId="00000019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/>
      </w:pPr>
      <w:r w:rsidDel="00000000" w:rsidR="00000000" w:rsidRPr="00000000">
        <w:rPr>
          <w:rtl w:val="0"/>
        </w:rPr>
        <w:t xml:space="preserve">Wykonaj czynności jak wyżej – dawka pierwsza wieczorem w dniu poprzedzającym badanie, dawka druga rano w dniu badania.</w:t>
      </w:r>
    </w:p>
    <w:p w:rsidR="00000000" w:rsidDel="00000000" w:rsidP="00000000" w:rsidRDefault="00000000" w:rsidRPr="00000000" w14:paraId="0000001B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rPr/>
      </w:pPr>
      <w:r w:rsidDel="00000000" w:rsidR="00000000" w:rsidRPr="00000000">
        <w:rPr>
          <w:rtl w:val="0"/>
        </w:rPr>
        <w:t xml:space="preserve">Pacjenci po 40-tym roku życia wykonujący badania w znieczuleniu muszą wykonać następujące badania: EKG, morfologia, kreatynina, elektrolity, TSH, ALAT, AspAt, INR, APTT, glukoza i okazać je anestezjologowi.</w:t>
      </w:r>
    </w:p>
    <w:p w:rsidR="00000000" w:rsidDel="00000000" w:rsidP="00000000" w:rsidRDefault="00000000" w:rsidRPr="00000000" w14:paraId="0000001D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rPr/>
      </w:pPr>
      <w:r w:rsidDel="00000000" w:rsidR="00000000" w:rsidRPr="00000000">
        <w:rPr>
          <w:rtl w:val="0"/>
        </w:rPr>
        <w:t xml:space="preserve">Po badaniu nie wolno prowadzić pojazdów mechanicznych.</w:t>
      </w:r>
    </w:p>
    <w:p w:rsidR="00000000" w:rsidDel="00000000" w:rsidP="00000000" w:rsidRDefault="00000000" w:rsidRPr="00000000" w14:paraId="0000001F">
      <w:pPr>
        <w:spacing w:line="360" w:lineRule="auto"/>
        <w:rPr/>
      </w:pPr>
      <w:r w:rsidDel="00000000" w:rsidR="00000000" w:rsidRPr="00000000">
        <w:rPr>
          <w:rtl w:val="0"/>
        </w:rPr>
        <w:t xml:space="preserve">Na badanie należy przyjść z pełnoletnią osobą towarzyszącą.</w:t>
      </w:r>
    </w:p>
    <w:p w:rsidR="00000000" w:rsidDel="00000000" w:rsidP="00000000" w:rsidRDefault="00000000" w:rsidRPr="00000000" w14:paraId="00000020">
      <w:pPr>
        <w:spacing w:line="360" w:lineRule="auto"/>
        <w:rPr/>
      </w:pPr>
      <w:r w:rsidDel="00000000" w:rsidR="00000000" w:rsidRPr="00000000">
        <w:rPr>
          <w:rtl w:val="0"/>
        </w:rPr>
        <w:t xml:space="preserve">Należy koniecznie zabrać ze sobą istotną dokumentację medyczną, spis wszystkich aktualnie zażywanych leków oraz ( jeśli pacjent używa) okulary lecznicze i aparat słuchowy.</w:t>
      </w:r>
    </w:p>
    <w:p w:rsidR="00000000" w:rsidDel="00000000" w:rsidP="00000000" w:rsidRDefault="00000000" w:rsidRPr="00000000" w14:paraId="00000021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rPr/>
      </w:pPr>
      <w:r w:rsidDel="00000000" w:rsidR="00000000" w:rsidRPr="00000000">
        <w:rPr>
          <w:rtl w:val="0"/>
        </w:rPr>
        <w:t xml:space="preserve">W trakcie umawiania się na badanie należy bezwzględnie poinformować lekarza o istniejących oraz przebytych chorobach (niewydolność serca, nadciśnienie tętnicze, niestabilna dusznica bolesna, zaburzenia rytmu serca, niewydolność nerek, padaczka, zaburzenia krzepnięcia krwi, cukrzyca, przewlekła biegunka), reakcjach alergicznych (uczuleniach), pobieranych lekach (Warfaryna, Acenocumarol = Sintrom, Polocard = Polopiryna = Acard, Plavix, Xarelto, Pradaxa, leki antykoncepcyjne, przeciwcukrzycowe i przeciwpadaczkowe) oraz o prawdopodobieństwie ciąży.</w:t>
      </w:r>
    </w:p>
    <w:p w:rsidR="00000000" w:rsidDel="00000000" w:rsidP="00000000" w:rsidRDefault="00000000" w:rsidRPr="00000000" w14:paraId="00000023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Koniecznie uzgodnić z lekarzem, kiedy przyjąć ostatnią dawkę przewlekle pobieranych leków.</w:t>
      </w:r>
    </w:p>
    <w:p w:rsidR="00000000" w:rsidDel="00000000" w:rsidP="00000000" w:rsidRDefault="00000000" w:rsidRPr="00000000" w14:paraId="00000025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Pacjenci: w podeszłym wieku, wyniszczeni, u których istnieje zwiększone ryzyko pogorszenia funkcji nerek, z istotną chorobą serca, po wszczepieniu rozrusznika serca (stymulatora, kardiowertera), z ciężkim nadciśnieniem, odwodnieni, wymiotujący, z ciężkim rzutem choroby zapalnej jelita MUSZĄ być zbadani przez lekarza przed zakwalifikowaniem do badania.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rPr/>
      </w:pPr>
      <w:bookmarkStart w:colFirst="0" w:colLast="0" w:name="_opge6ekzhw9d" w:id="6"/>
      <w:bookmarkEnd w:id="6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rPr>
          <w:rFonts w:ascii="Arial" w:cs="Arial" w:eastAsia="Arial" w:hAnsi="Arial"/>
        </w:rPr>
      </w:pPr>
      <w:bookmarkStart w:colFirst="0" w:colLast="0" w:name="_cilutq7clzul" w:id="7"/>
      <w:bookmarkEnd w:id="7"/>
      <w:r w:rsidDel="00000000" w:rsidR="00000000" w:rsidRPr="00000000">
        <w:rPr>
          <w:rtl w:val="0"/>
        </w:rPr>
        <w:t xml:space="preserve">Informacje dla pacjentów kwalifikowanych do badań endoskopowych w „znieczuleniu ogólnym”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00" w:before="200" w:line="360" w:lineRule="auto"/>
        <w:rPr/>
      </w:pPr>
      <w:r w:rsidDel="00000000" w:rsidR="00000000" w:rsidRPr="00000000">
        <w:rPr>
          <w:rtl w:val="0"/>
        </w:rPr>
        <w:t xml:space="preserve">Przed znieczuleniem wymagane jest przedstawienie wyników następujących badań (dotyczy osób przewlekle chorych w każdym wieku i zdrowych po 40 r.ż.) oraz konsultacji:</w:t>
      </w:r>
    </w:p>
    <w:p w:rsidR="00000000" w:rsidDel="00000000" w:rsidP="00000000" w:rsidRDefault="00000000" w:rsidRPr="00000000" w14:paraId="0000002A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1. Morfologia (wyniki nie starsze niż 1 miesiąc)</w:t>
      </w:r>
    </w:p>
    <w:p w:rsidR="00000000" w:rsidDel="00000000" w:rsidP="00000000" w:rsidRDefault="00000000" w:rsidRPr="00000000" w14:paraId="0000002B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2. Parametry układu krzepnięcia- APTT i INR (nie starsze niż 1 miesiąc)</w:t>
      </w:r>
    </w:p>
    <w:p w:rsidR="00000000" w:rsidDel="00000000" w:rsidP="00000000" w:rsidRDefault="00000000" w:rsidRPr="00000000" w14:paraId="0000002C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3. Elektrolity- sód, potas (nie starsze niż 1 miesiąc)</w:t>
      </w:r>
    </w:p>
    <w:p w:rsidR="00000000" w:rsidDel="00000000" w:rsidP="00000000" w:rsidRDefault="00000000" w:rsidRPr="00000000" w14:paraId="0000002D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4. Kreatynina (nie starsze niż 1 miesiąc)</w:t>
      </w:r>
    </w:p>
    <w:p w:rsidR="00000000" w:rsidDel="00000000" w:rsidP="00000000" w:rsidRDefault="00000000" w:rsidRPr="00000000" w14:paraId="0000002E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5. Glukoza (nie starsze niż 1 miesiąc)</w:t>
      </w:r>
    </w:p>
    <w:p w:rsidR="00000000" w:rsidDel="00000000" w:rsidP="00000000" w:rsidRDefault="00000000" w:rsidRPr="00000000" w14:paraId="0000002F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7. ALAT i ASPAT</w:t>
      </w:r>
    </w:p>
    <w:p w:rsidR="00000000" w:rsidDel="00000000" w:rsidP="00000000" w:rsidRDefault="00000000" w:rsidRPr="00000000" w14:paraId="00000030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8. EKG (nie starsze niż 1 miesiąc)</w:t>
      </w:r>
    </w:p>
    <w:p w:rsidR="00000000" w:rsidDel="00000000" w:rsidP="00000000" w:rsidRDefault="00000000" w:rsidRPr="00000000" w14:paraId="00000031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9. Konsultacja neurologiczna (pacjenci z padaczką, po udarach z następstwami neurologicznymi, po zabiegach neurochirurgicznych).</w:t>
      </w:r>
    </w:p>
    <w:p w:rsidR="00000000" w:rsidDel="00000000" w:rsidP="00000000" w:rsidRDefault="00000000" w:rsidRPr="00000000" w14:paraId="00000032">
      <w:pPr>
        <w:spacing w:after="20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UWAGA! Nie wykonujemy znieczulenia ogólnego u pacjentów z chorobą Parkinsona.</w:t>
      </w:r>
    </w:p>
    <w:p w:rsidR="00000000" w:rsidDel="00000000" w:rsidP="00000000" w:rsidRDefault="00000000" w:rsidRPr="00000000" w14:paraId="00000033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10. Konsultacja kardiologiczna (pacjenci z chorobami serca pozostający pod opieką kardiologa).</w:t>
      </w:r>
    </w:p>
    <w:p w:rsidR="00000000" w:rsidDel="00000000" w:rsidP="00000000" w:rsidRDefault="00000000" w:rsidRPr="00000000" w14:paraId="00000034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11. Konsultacja onkologiczna (pacjenci w trakcie leczenie onkologicznego).</w:t>
      </w:r>
    </w:p>
    <w:p w:rsidR="00000000" w:rsidDel="00000000" w:rsidP="00000000" w:rsidRDefault="00000000" w:rsidRPr="00000000" w14:paraId="00000035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12. Konsultacja ginekologiczna (kobiety ciężarne i matki karmiące piersią).</w:t>
      </w:r>
    </w:p>
    <w:p w:rsidR="00000000" w:rsidDel="00000000" w:rsidP="00000000" w:rsidRDefault="00000000" w:rsidRPr="00000000" w14:paraId="00000036">
      <w:pPr>
        <w:pStyle w:val="Heading3"/>
        <w:widowControl w:val="0"/>
        <w:spacing w:after="120" w:line="360" w:lineRule="auto"/>
        <w:rPr>
          <w:color w:val="000000"/>
        </w:rPr>
      </w:pPr>
      <w:bookmarkStart w:colFirst="0" w:colLast="0" w:name="_1jakgf20fi23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widowControl w:val="0"/>
        <w:spacing w:after="120" w:line="360" w:lineRule="auto"/>
        <w:rPr/>
      </w:pPr>
      <w:bookmarkStart w:colFirst="0" w:colLast="0" w:name="_fs72wxf7hp85" w:id="9"/>
      <w:bookmarkEnd w:id="9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widowControl w:val="0"/>
        <w:spacing w:after="120" w:line="360" w:lineRule="auto"/>
        <w:rPr/>
      </w:pPr>
      <w:bookmarkStart w:colFirst="0" w:colLast="0" w:name="_w9d1d6yjdl7i" w:id="10"/>
      <w:bookmarkEnd w:id="10"/>
      <w:r w:rsidDel="00000000" w:rsidR="00000000" w:rsidRPr="00000000">
        <w:rPr>
          <w:rtl w:val="0"/>
        </w:rPr>
        <w:t xml:space="preserve">Informacje dodatkowe</w:t>
      </w:r>
    </w:p>
    <w:p w:rsidR="00000000" w:rsidDel="00000000" w:rsidP="00000000" w:rsidRDefault="00000000" w:rsidRPr="00000000" w14:paraId="00000039">
      <w:pPr>
        <w:spacing w:after="200" w:before="200" w:line="360" w:lineRule="auto"/>
        <w:rPr/>
      </w:pPr>
      <w:r w:rsidDel="00000000" w:rsidR="00000000" w:rsidRPr="00000000">
        <w:rPr>
          <w:rtl w:val="0"/>
        </w:rPr>
        <w:t xml:space="preserve">1. Pacjenci pobierający leki przewlekle (np. nadciśnieniowe, nasercowe i inne) w dniu badania powinni przyjąć zwykłą dawkę leków, popijając ją niewielką ilością wody.</w:t>
      </w:r>
    </w:p>
    <w:p w:rsidR="00000000" w:rsidDel="00000000" w:rsidP="00000000" w:rsidRDefault="00000000" w:rsidRPr="00000000" w14:paraId="0000003A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2. Osoby chorujący na cukrzycę muszą skontaktować się z lekarzem prowadzącym celem modyfikacji leczenia na czas przygotowania do badania i endoskopii.</w:t>
      </w:r>
    </w:p>
    <w:p w:rsidR="00000000" w:rsidDel="00000000" w:rsidP="00000000" w:rsidRDefault="00000000" w:rsidRPr="00000000" w14:paraId="0000003B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3. Osoby pobierające leki obniżające krzepliwość krwi muszą skonsultować się wcześniej z lekarzem leczącym lub lekarzem wykonującym endoskopię celem ustalenia czasu odstawienia leku przed badaniem endoskopowym.</w:t>
      </w:r>
    </w:p>
    <w:p w:rsidR="00000000" w:rsidDel="00000000" w:rsidP="00000000" w:rsidRDefault="00000000" w:rsidRPr="00000000" w14:paraId="0000003C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4. Osoby chorujące na astmę lub POChP powinny mieć przy sobie swoje leki wziewne.</w:t>
      </w:r>
    </w:p>
    <w:p w:rsidR="00000000" w:rsidDel="00000000" w:rsidP="00000000" w:rsidRDefault="00000000" w:rsidRPr="00000000" w14:paraId="0000003D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5. Pacjenci z ostrą infekcją powinni zmienić termin badania na okres 2-3 tyg. po ustąpieniu objawów (proszę poinformować rejestrację).</w:t>
      </w:r>
    </w:p>
    <w:p w:rsidR="00000000" w:rsidDel="00000000" w:rsidP="00000000" w:rsidRDefault="00000000" w:rsidRPr="00000000" w14:paraId="0000003E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6. Osoby wymagające okularów do czytania lub aparatu słuchowego powinny zabrać je ze sobą.</w:t>
      </w:r>
    </w:p>
    <w:p w:rsidR="00000000" w:rsidDel="00000000" w:rsidP="00000000" w:rsidRDefault="00000000" w:rsidRPr="00000000" w14:paraId="0000003F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7. Prosimy o przyniesienie i przedstawienie lekarzowi przed badaniem posiadanej dokumentacji medycznej (karty informacyjne, poprzednie endoskopie, wyniki biopsji i inne).</w:t>
      </w:r>
    </w:p>
    <w:p w:rsidR="00000000" w:rsidDel="00000000" w:rsidP="00000000" w:rsidRDefault="00000000" w:rsidRPr="00000000" w14:paraId="00000040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8. Prosimy o przyniesienie z sobą spisu wszystkich aktualnie stosowanych leków.</w:t>
      </w:r>
    </w:p>
    <w:p w:rsidR="00000000" w:rsidDel="00000000" w:rsidP="00000000" w:rsidRDefault="00000000" w:rsidRPr="00000000" w14:paraId="00000041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9. Prosimy o pozostawienie biżuterii w domu.</w:t>
      </w:r>
    </w:p>
    <w:p w:rsidR="00000000" w:rsidDel="00000000" w:rsidP="00000000" w:rsidRDefault="00000000" w:rsidRPr="00000000" w14:paraId="00000042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10. Przed przyjściem do gabinetu prosimy o wypełnienie ankiety anestezjologicznej uprzednio pobranej ze strony www.mazur.poznan.pl</w:t>
      </w:r>
    </w:p>
    <w:p w:rsidR="00000000" w:rsidDel="00000000" w:rsidP="00000000" w:rsidRDefault="00000000" w:rsidRPr="00000000" w14:paraId="00000043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11. W przypadku zdarzeń losowych lub nagłego zachorowania uniemożliwiających wykonanie badania w ustalonym terminie prosimy o kontakt telefoniczny, sms lub mail. Brak takiej informacji ogranicza dostępność badań endoskopowych innym pacjentom i niepotrzebnie wydłuża kolejkę oczekujących na badania. </w:t>
        <w:br w:type="textWrapping"/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"/>
      </w:rPr>
    </w:rPrDefault>
    <w:pPrDefault>
      <w:pPr>
        <w:spacing w:line="36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76" w:lineRule="auto"/>
    </w:pPr>
    <w:rPr>
      <w:rFonts w:ascii="Arial" w:cs="Arial" w:eastAsia="Arial" w:hAnsi="Arial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rFonts w:ascii="Arial" w:cs="Arial" w:eastAsia="Arial" w:hAnsi="Arial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color w:val="666666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