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lineRule="auto"/>
        <w:rPr/>
      </w:pPr>
      <w:bookmarkStart w:colFirst="0" w:colLast="0" w:name="_bjb09br6p5ip" w:id="0"/>
      <w:bookmarkEnd w:id="0"/>
      <w:r w:rsidDel="00000000" w:rsidR="00000000" w:rsidRPr="00000000">
        <w:rPr>
          <w:rtl w:val="0"/>
        </w:rPr>
        <w:t xml:space="preserve">Przygotowanie do rektoskopii/rektosigmoidoskopii</w:t>
      </w:r>
    </w:p>
    <w:p w:rsidR="00000000" w:rsidDel="00000000" w:rsidP="00000000" w:rsidRDefault="00000000" w:rsidRPr="00000000" w14:paraId="00000002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Badania: rektoskopia i rektosigmoidoskopia są zwykle wykonywane bez znieczulenia ze względu na niewielki dyskomfort towarzyszący badaniu.</w:t>
      </w:r>
    </w:p>
    <w:p w:rsidR="00000000" w:rsidDel="00000000" w:rsidP="00000000" w:rsidRDefault="00000000" w:rsidRPr="00000000" w14:paraId="0000000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Badanie wykonujemy w ułożeniu na lewym boku.</w:t>
      </w:r>
    </w:p>
    <w:p w:rsidR="00000000" w:rsidDel="00000000" w:rsidP="00000000" w:rsidRDefault="00000000" w:rsidRPr="00000000" w14:paraId="00000004">
      <w:pPr>
        <w:pStyle w:val="Heading2"/>
        <w:spacing w:after="200" w:lineRule="auto"/>
        <w:rPr/>
      </w:pPr>
      <w:bookmarkStart w:colFirst="0" w:colLast="0" w:name="_pdcmvxed8wt" w:id="1"/>
      <w:bookmarkEnd w:id="1"/>
      <w:r w:rsidDel="00000000" w:rsidR="00000000" w:rsidRPr="00000000">
        <w:rPr>
          <w:b w:val="1"/>
          <w:bCs w:val="1"/>
          <w:rtl w:val="0"/>
        </w:rPr>
        <w:t xml:space="preserve">Lek:</w:t>
      </w:r>
      <w:r w:rsidDel="00000000" w:rsidR="00000000" w:rsidRPr="00000000">
        <w:rPr>
          <w:rtl w:val="0"/>
        </w:rPr>
        <w:t xml:space="preserve"> Rektanal (Enema) – 3 sztuki – bez recepty</w:t>
      </w:r>
    </w:p>
    <w:p w:rsidR="00000000" w:rsidDel="00000000" w:rsidP="00000000" w:rsidRDefault="00000000" w:rsidRPr="00000000" w14:paraId="00000005">
      <w:pPr>
        <w:pStyle w:val="Heading3"/>
        <w:spacing w:after="200" w:lineRule="auto"/>
        <w:rPr/>
      </w:pPr>
      <w:bookmarkStart w:colFirst="0" w:colLast="0" w:name="_g3n2phkrpqm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200" w:lineRule="auto"/>
        <w:rPr/>
      </w:pPr>
      <w:bookmarkStart w:colFirst="0" w:colLast="0" w:name="_4rwg5ok4866" w:id="3"/>
      <w:bookmarkEnd w:id="3"/>
      <w:r w:rsidDel="00000000" w:rsidR="00000000" w:rsidRPr="00000000">
        <w:rPr>
          <w:rtl w:val="0"/>
        </w:rPr>
        <w:t xml:space="preserve">W przeddzień badania</w:t>
      </w:r>
    </w:p>
    <w:p w:rsidR="00000000" w:rsidDel="00000000" w:rsidP="00000000" w:rsidRDefault="00000000" w:rsidRPr="00000000" w14:paraId="00000007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O godz. 19:00 w ułożeniu na lewym boku wykonać 1 wlewkę doodbytniczą. Należy odczekać w pozycji leżącej ok. 15 minut, dopiero po tym czasie można udać się do toalety celem wypróżnienia.</w:t>
      </w:r>
    </w:p>
    <w:p w:rsidR="00000000" w:rsidDel="00000000" w:rsidP="00000000" w:rsidRDefault="00000000" w:rsidRPr="00000000" w14:paraId="00000008">
      <w:pPr>
        <w:pStyle w:val="Heading3"/>
        <w:spacing w:after="200" w:lineRule="auto"/>
        <w:rPr/>
      </w:pPr>
      <w:bookmarkStart w:colFirst="0" w:colLast="0" w:name="_f8ty18frpw6i" w:id="4"/>
      <w:bookmarkEnd w:id="4"/>
      <w:r w:rsidDel="00000000" w:rsidR="00000000" w:rsidRPr="00000000">
        <w:rPr>
          <w:rtl w:val="0"/>
        </w:rPr>
        <w:t xml:space="preserve">W dniu badania</w:t>
      </w:r>
    </w:p>
    <w:p w:rsidR="00000000" w:rsidDel="00000000" w:rsidP="00000000" w:rsidRDefault="00000000" w:rsidRPr="00000000" w14:paraId="00000009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Rano można zjeść lekkie śniadanie.</w:t>
      </w:r>
    </w:p>
    <w:p w:rsidR="00000000" w:rsidDel="00000000" w:rsidP="00000000" w:rsidRDefault="00000000" w:rsidRPr="00000000" w14:paraId="0000000A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O godz. 10:00 w ułożeniu na lewym boku wykonać 1 wlewkę doodbytniczą. Należy odczekać w pozycji leżącej ok. 15 minut, dopiero po tym czasie można udać się do toalety celem wypróżnienia.</w:t>
      </w:r>
    </w:p>
    <w:p w:rsidR="00000000" w:rsidDel="00000000" w:rsidP="00000000" w:rsidRDefault="00000000" w:rsidRPr="00000000" w14:paraId="0000000B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Około 1-2 godzin przed badaniem w ułożeniu na lewym boku wykonać 1 wlewkę doodbytniczą. Należy odczekać w pozycji leżącej ok. 15 minut, dopiero po tym czasie można udać się do toalety celem wypróżnienia.</w:t>
      </w:r>
    </w:p>
    <w:p w:rsidR="00000000" w:rsidDel="00000000" w:rsidP="00000000" w:rsidRDefault="00000000" w:rsidRPr="00000000" w14:paraId="0000000C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W przygotowaniu należy pamiętać, by wykonując wlewkę właściwie wprowadzić końcówkę ("dzióbek") Enemy. Kanał odbytu (tj. strefa zwieracza) ma długość ok. 2-2,5cm. Wlewka doodbytnicza będzie skuteczna tylko wówczas, gdy płyn czyszczący dostanie się do odbytnicy, tzn. do jelita znajdującego się ponad kanałem odbytu. W razie podawania płynu do kanału odbytu płyn będzie się cofał na zewnątrz, co nie pozwoli na właściwe opróżnienie odbytnicy.</w:t>
      </w:r>
    </w:p>
    <w:p w:rsidR="00000000" w:rsidDel="00000000" w:rsidP="00000000" w:rsidRDefault="00000000" w:rsidRPr="00000000" w14:paraId="0000000E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Aby właściwie wprowadzić czubek końcówki Enemy do odbytnicy, należy wprowadzić końcówkę tak głęboko, aby nakrętka wlewki oparła się o odbyt, tj. pierścień skórno-śluzówkowy zamykający od zewnątrz kanał odbytu.</w:t>
      </w:r>
    </w:p>
    <w:p w:rsidR="00000000" w:rsidDel="00000000" w:rsidP="00000000" w:rsidRDefault="00000000" w:rsidRPr="00000000" w14:paraId="00000010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Należy również pamiętać, aby zabieg przeprowadzić delikatnie, bez użycia siły.</w:t>
      </w:r>
    </w:p>
    <w:p w:rsidR="00000000" w:rsidDel="00000000" w:rsidP="00000000" w:rsidRDefault="00000000" w:rsidRPr="00000000" w14:paraId="00000012">
      <w:pPr>
        <w:pStyle w:val="Heading2"/>
        <w:spacing w:after="200" w:lineRule="auto"/>
        <w:rPr/>
      </w:pPr>
      <w:bookmarkStart w:colFirst="0" w:colLast="0" w:name="_owa1uxc6g87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200" w:lineRule="auto"/>
        <w:rPr/>
      </w:pPr>
      <w:bookmarkStart w:colFirst="0" w:colLast="0" w:name="_vd043aqgyug6" w:id="6"/>
      <w:bookmarkEnd w:id="6"/>
      <w:r w:rsidDel="00000000" w:rsidR="00000000" w:rsidRPr="00000000">
        <w:rPr>
          <w:rtl w:val="0"/>
        </w:rPr>
        <w:t xml:space="preserve">Prosimy o telefoniczne potwierdzenie rezerwacji terminu badania z 2-3 dniowym wyprzedzeniem.</w:t>
      </w:r>
    </w:p>
    <w:p w:rsidR="00000000" w:rsidDel="00000000" w:rsidP="00000000" w:rsidRDefault="00000000" w:rsidRPr="00000000" w14:paraId="00000014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6666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